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1B" w:rsidRPr="003D4CB9" w:rsidRDefault="00FB3218" w:rsidP="003D4CB9">
      <w:pPr>
        <w:spacing w:line="276" w:lineRule="auto"/>
        <w:rPr>
          <w:rFonts w:cs="Adobe Arabic"/>
          <w:b/>
          <w:sz w:val="24"/>
        </w:rPr>
      </w:pPr>
      <w:r>
        <w:rPr>
          <w:rFonts w:cs="Adobe Arabic"/>
          <w:b/>
          <w:sz w:val="24"/>
        </w:rPr>
        <w:t xml:space="preserve">HEIDENHAIN auf der </w:t>
      </w:r>
      <w:r w:rsidR="00030A17">
        <w:rPr>
          <w:rFonts w:cs="Adobe Arabic"/>
          <w:b/>
          <w:sz w:val="24"/>
        </w:rPr>
        <w:t>GrindTec</w:t>
      </w:r>
      <w:r w:rsidR="0005335E">
        <w:rPr>
          <w:rFonts w:cs="Adobe Arabic"/>
          <w:b/>
          <w:sz w:val="24"/>
        </w:rPr>
        <w:t xml:space="preserve"> 2020</w:t>
      </w:r>
      <w:r>
        <w:rPr>
          <w:rFonts w:cs="Adobe Arabic"/>
          <w:b/>
          <w:sz w:val="24"/>
        </w:rPr>
        <w:t xml:space="preserve">: </w:t>
      </w:r>
      <w:r w:rsidR="006050DA">
        <w:rPr>
          <w:rFonts w:cs="Adobe Arabic"/>
          <w:b/>
          <w:sz w:val="24"/>
        </w:rPr>
        <w:t xml:space="preserve">Neues Tastsystem TS 750 und </w:t>
      </w:r>
      <w:r w:rsidR="00FD7CB8">
        <w:rPr>
          <w:rFonts w:cs="Adobe Arabic"/>
          <w:b/>
          <w:sz w:val="24"/>
        </w:rPr>
        <w:t xml:space="preserve">neue </w:t>
      </w:r>
      <w:r w:rsidR="000C6E7A">
        <w:rPr>
          <w:rFonts w:cs="Adobe Arabic"/>
          <w:b/>
          <w:sz w:val="24"/>
        </w:rPr>
        <w:t>Schleif-F</w:t>
      </w:r>
      <w:r w:rsidR="006050DA">
        <w:rPr>
          <w:rFonts w:cs="Adobe Arabic"/>
          <w:b/>
          <w:sz w:val="24"/>
        </w:rPr>
        <w:t>unktionen für die TNC 640</w:t>
      </w:r>
    </w:p>
    <w:p w:rsidR="00B6511B" w:rsidRDefault="00B6511B" w:rsidP="003D4CB9">
      <w:pPr>
        <w:spacing w:line="276" w:lineRule="auto"/>
        <w:ind w:right="-94"/>
        <w:rPr>
          <w:rFonts w:cs="Adobe Arabic"/>
        </w:rPr>
      </w:pPr>
    </w:p>
    <w:p w:rsidR="006B3D39" w:rsidRPr="006B3D39" w:rsidRDefault="003F0345" w:rsidP="003D4CB9">
      <w:pPr>
        <w:spacing w:line="276" w:lineRule="auto"/>
        <w:ind w:right="-94"/>
        <w:rPr>
          <w:rFonts w:cs="Adobe Arabic"/>
          <w:i/>
        </w:rPr>
      </w:pPr>
      <w:r>
        <w:rPr>
          <w:rFonts w:cs="Adobe Arabic"/>
          <w:i/>
        </w:rPr>
        <w:t xml:space="preserve">Perfekte Oberflächen sind das Ziel der Schleifbearbeitung. Dafür müssen die Prozesse rund um das Schleifen sicher beherrscht werden. Und die Bearbeitungsfortschritte </w:t>
      </w:r>
      <w:r w:rsidR="006050DA">
        <w:rPr>
          <w:rFonts w:cs="Adobe Arabic"/>
          <w:i/>
        </w:rPr>
        <w:t>permanent</w:t>
      </w:r>
      <w:r>
        <w:rPr>
          <w:rFonts w:cs="Adobe Arabic"/>
          <w:i/>
        </w:rPr>
        <w:t xml:space="preserve"> im laufenden Prozess überwacht werden. Auf der GrindTec 2020 ist HEIDENHAIN erstmals als Aussteller dabei und </w:t>
      </w:r>
      <w:r w:rsidR="002F6D17">
        <w:rPr>
          <w:rFonts w:cs="Adobe Arabic"/>
          <w:i/>
        </w:rPr>
        <w:t xml:space="preserve">präsentiert hochgenaue, </w:t>
      </w:r>
      <w:r>
        <w:rPr>
          <w:rFonts w:cs="Adobe Arabic"/>
          <w:i/>
        </w:rPr>
        <w:t xml:space="preserve">robuste Lösungen für Maschinenbauer </w:t>
      </w:r>
      <w:r w:rsidR="002F6D17">
        <w:rPr>
          <w:rFonts w:cs="Adobe Arabic"/>
          <w:i/>
        </w:rPr>
        <w:t>sowie</w:t>
      </w:r>
      <w:r>
        <w:rPr>
          <w:rFonts w:cs="Adobe Arabic"/>
          <w:i/>
        </w:rPr>
        <w:t xml:space="preserve"> bedienfreundliche Schleiffunktionen für die Anwender der TNC 640-Steuerung.</w:t>
      </w:r>
    </w:p>
    <w:p w:rsidR="006B3D39" w:rsidRDefault="006B3D39" w:rsidP="003D4CB9">
      <w:pPr>
        <w:spacing w:line="276" w:lineRule="auto"/>
        <w:ind w:right="-94"/>
        <w:rPr>
          <w:rFonts w:cs="Adobe Arabic"/>
        </w:rPr>
      </w:pPr>
    </w:p>
    <w:p w:rsidR="00D45962" w:rsidRPr="00841F70" w:rsidRDefault="003F0345" w:rsidP="00D45962">
      <w:pPr>
        <w:spacing w:line="276" w:lineRule="auto"/>
        <w:rPr>
          <w:rFonts w:cs="Adobe Arabic"/>
          <w:b/>
        </w:rPr>
      </w:pPr>
      <w:r>
        <w:rPr>
          <w:rFonts w:cs="Adobe Arabic"/>
          <w:b/>
        </w:rPr>
        <w:t>Tastsy</w:t>
      </w:r>
      <w:r w:rsidR="00CF5FDD">
        <w:rPr>
          <w:rFonts w:cs="Adobe Arabic"/>
          <w:b/>
        </w:rPr>
        <w:t>s</w:t>
      </w:r>
      <w:r>
        <w:rPr>
          <w:rFonts w:cs="Adobe Arabic"/>
          <w:b/>
        </w:rPr>
        <w:t>tem TS 750 – Qualität im Prozess prüfen</w:t>
      </w:r>
    </w:p>
    <w:p w:rsidR="00615C49" w:rsidRDefault="003F0345" w:rsidP="003F0345">
      <w:pPr>
        <w:spacing w:line="276" w:lineRule="auto"/>
        <w:rPr>
          <w:rFonts w:cs="Adobe Arabic"/>
        </w:rPr>
      </w:pPr>
      <w:r w:rsidRPr="003F0345">
        <w:rPr>
          <w:rFonts w:cs="Adobe Arabic"/>
        </w:rPr>
        <w:t xml:space="preserve">Das neue TS 750 ist ein hochgenaues Werkstück-Tastsystem für Schleifmaschinen. </w:t>
      </w:r>
      <w:r>
        <w:rPr>
          <w:rFonts w:cs="Adobe Arabic"/>
        </w:rPr>
        <w:t>Es zeichnet sich</w:t>
      </w:r>
      <w:r w:rsidRPr="003F0345">
        <w:rPr>
          <w:rFonts w:cs="Adobe Arabic"/>
        </w:rPr>
        <w:t xml:space="preserve"> mit nur 25 mm Durchmesser </w:t>
      </w:r>
      <w:r>
        <w:rPr>
          <w:rFonts w:cs="Adobe Arabic"/>
        </w:rPr>
        <w:t xml:space="preserve">durch sehr kompakte Abmessungen </w:t>
      </w:r>
      <w:r w:rsidRPr="003F0345">
        <w:rPr>
          <w:rFonts w:cs="Adobe Arabic"/>
        </w:rPr>
        <w:t xml:space="preserve">und mit einer </w:t>
      </w:r>
      <w:r w:rsidR="00615C49">
        <w:t>Antastreproduzierbarkeit 2</w:t>
      </w:r>
      <w:r w:rsidR="00615C49">
        <w:rPr>
          <w:rFonts w:cs="Arial"/>
        </w:rPr>
        <w:t>σ</w:t>
      </w:r>
      <w:r w:rsidR="00615C49">
        <w:t> </w:t>
      </w:r>
      <w:r w:rsidR="00615C49">
        <w:rPr>
          <w:rFonts w:cs="Arial"/>
        </w:rPr>
        <w:t>≤ </w:t>
      </w:r>
      <w:r w:rsidR="00615C49">
        <w:t xml:space="preserve">0,25 µm </w:t>
      </w:r>
      <w:r>
        <w:rPr>
          <w:rFonts w:cs="Adobe Arabic"/>
        </w:rPr>
        <w:t xml:space="preserve">durch eine </w:t>
      </w:r>
      <w:r w:rsidR="002902D0">
        <w:rPr>
          <w:rFonts w:cs="Adobe Arabic"/>
        </w:rPr>
        <w:t>sehr hohe</w:t>
      </w:r>
      <w:r>
        <w:rPr>
          <w:rFonts w:cs="Adobe Arabic"/>
        </w:rPr>
        <w:t xml:space="preserve"> Genauigkeit aus. </w:t>
      </w:r>
      <w:r w:rsidR="00615C49">
        <w:rPr>
          <w:rFonts w:cs="Adobe Arabic"/>
        </w:rPr>
        <w:t xml:space="preserve">Die Antastkraft liegt radial bei nur ca. 0,2 N. </w:t>
      </w:r>
      <w:r w:rsidR="00825153">
        <w:rPr>
          <w:rFonts w:cs="Adobe Arabic"/>
        </w:rPr>
        <w:t>Der Drucksensor ist besonders langlebig und für mehrere Millionen Tastvorgänge ausgelegt.</w:t>
      </w:r>
      <w:r w:rsidR="002902D0">
        <w:rPr>
          <w:rFonts w:cs="Adobe Arabic"/>
        </w:rPr>
        <w:t xml:space="preserve"> Sensorik und Elektronik schirmt ein Schutzkonzept mit zwei </w:t>
      </w:r>
      <w:r w:rsidR="00615C49">
        <w:rPr>
          <w:rFonts w:cs="Adobe Arabic"/>
        </w:rPr>
        <w:t xml:space="preserve">übereinanderliegenden </w:t>
      </w:r>
      <w:r w:rsidR="002902D0">
        <w:rPr>
          <w:rFonts w:cs="Adobe Arabic"/>
        </w:rPr>
        <w:t>Bälgen wirkungsvoll vor Schleifstaub und Kühlschmiermittel ab, wobei der zweite</w:t>
      </w:r>
      <w:r w:rsidR="00615C49">
        <w:rPr>
          <w:rFonts w:cs="Adobe Arabic"/>
        </w:rPr>
        <w:t>, äußere</w:t>
      </w:r>
      <w:r w:rsidR="002902D0">
        <w:rPr>
          <w:rFonts w:cs="Adobe Arabic"/>
        </w:rPr>
        <w:t xml:space="preserve"> Balg </w:t>
      </w:r>
      <w:r w:rsidR="00711AF1">
        <w:rPr>
          <w:rFonts w:cs="Adobe Arabic"/>
        </w:rPr>
        <w:t xml:space="preserve">austauschbar ist. </w:t>
      </w:r>
    </w:p>
    <w:p w:rsidR="00D45962" w:rsidRPr="00CE0AAC" w:rsidRDefault="00711AF1" w:rsidP="003F0345">
      <w:pPr>
        <w:spacing w:line="276" w:lineRule="auto"/>
        <w:rPr>
          <w:rFonts w:cs="Adobe Arabic"/>
        </w:rPr>
      </w:pPr>
      <w:r>
        <w:rPr>
          <w:rFonts w:cs="Adobe Arabic"/>
        </w:rPr>
        <w:t>Die umfangreichen Montagemöglichkeiten</w:t>
      </w:r>
      <w:r w:rsidR="00615C49">
        <w:rPr>
          <w:rFonts w:cs="Adobe Arabic"/>
        </w:rPr>
        <w:t xml:space="preserve"> mit verschiedenen Montagesockeln, Adaptern und </w:t>
      </w:r>
      <w:r w:rsidR="00615C49" w:rsidRPr="00CE0AAC">
        <w:rPr>
          <w:rFonts w:cs="Adobe Arabic"/>
        </w:rPr>
        <w:t>Verlängerungen für das</w:t>
      </w:r>
      <w:r w:rsidRPr="00CE0AAC">
        <w:rPr>
          <w:rFonts w:cs="Adobe Arabic"/>
        </w:rPr>
        <w:t xml:space="preserve"> </w:t>
      </w:r>
      <w:r w:rsidR="00615C49" w:rsidRPr="00CE0AAC">
        <w:rPr>
          <w:rFonts w:cs="Adobe Arabic"/>
        </w:rPr>
        <w:t>Befestigungsgewinde M16</w:t>
      </w:r>
      <w:r w:rsidRPr="00CE0AAC">
        <w:rPr>
          <w:rFonts w:cs="Adobe Arabic"/>
        </w:rPr>
        <w:t xml:space="preserve"> sowie </w:t>
      </w:r>
      <w:r w:rsidR="00CF5FDD" w:rsidRPr="00CE0AAC">
        <w:rPr>
          <w:rFonts w:cs="Adobe Arabic"/>
        </w:rPr>
        <w:t>das Standard</w:t>
      </w:r>
      <w:r w:rsidR="00CE0AAC" w:rsidRPr="00CE0AAC">
        <w:rPr>
          <w:rFonts w:cs="Adobe Arabic"/>
        </w:rPr>
        <w:t>-</w:t>
      </w:r>
      <w:r w:rsidR="00CF5FDD" w:rsidRPr="00CE0AAC">
        <w:rPr>
          <w:rFonts w:cs="Adobe Arabic"/>
        </w:rPr>
        <w:t xml:space="preserve">M3-Gewinde für eine </w:t>
      </w:r>
      <w:r>
        <w:rPr>
          <w:rFonts w:cs="Adobe Arabic"/>
        </w:rPr>
        <w:t>Vielzahl an Taststiften erlauben die individuelle Anpassung des HEIDENHAIN-Tastsystems TS 750</w:t>
      </w:r>
      <w:r w:rsidR="00615C49" w:rsidRPr="00615C49">
        <w:rPr>
          <w:rFonts w:cs="Adobe Arabic"/>
        </w:rPr>
        <w:t xml:space="preserve"> </w:t>
      </w:r>
      <w:r w:rsidR="00615C49">
        <w:rPr>
          <w:rFonts w:cs="Adobe Arabic"/>
        </w:rPr>
        <w:t>an die unterschiedlichen Messaufgaben</w:t>
      </w:r>
      <w:r>
        <w:rPr>
          <w:rFonts w:cs="Adobe Arabic"/>
        </w:rPr>
        <w:t xml:space="preserve">. So zeichnet sich das TS 750 </w:t>
      </w:r>
      <w:r w:rsidR="003F0345" w:rsidRPr="003F0345">
        <w:rPr>
          <w:rFonts w:cs="Adobe Arabic"/>
        </w:rPr>
        <w:t>für die In-Pro</w:t>
      </w:r>
      <w:r w:rsidR="00CF5FDD">
        <w:rPr>
          <w:rFonts w:cs="Adobe Arabic"/>
        </w:rPr>
        <w:t>z</w:t>
      </w:r>
      <w:r w:rsidR="003F0345" w:rsidRPr="003F0345">
        <w:rPr>
          <w:rFonts w:cs="Adobe Arabic"/>
        </w:rPr>
        <w:t xml:space="preserve">ess-Prüfung von Bauteilen </w:t>
      </w:r>
      <w:r>
        <w:rPr>
          <w:rFonts w:cs="Adobe Arabic"/>
        </w:rPr>
        <w:t xml:space="preserve">in </w:t>
      </w:r>
      <w:r w:rsidR="002F6D17">
        <w:rPr>
          <w:rFonts w:cs="Adobe Arabic"/>
        </w:rPr>
        <w:t>einer</w:t>
      </w:r>
      <w:r>
        <w:rPr>
          <w:rFonts w:cs="Adobe Arabic"/>
        </w:rPr>
        <w:t xml:space="preserve"> Schleifmaschine </w:t>
      </w:r>
      <w:r w:rsidR="003F0345" w:rsidRPr="003F0345">
        <w:rPr>
          <w:rFonts w:cs="Adobe Arabic"/>
        </w:rPr>
        <w:t>aus.</w:t>
      </w:r>
      <w:r w:rsidR="00377A4C">
        <w:rPr>
          <w:rFonts w:cs="Adobe Arabic"/>
        </w:rPr>
        <w:t xml:space="preserve"> Außerdem ist es anschlusskompatibel zum TS 150, sodass jederzeit </w:t>
      </w:r>
      <w:r w:rsidR="002F6D17">
        <w:rPr>
          <w:rFonts w:cs="Adobe Arabic"/>
        </w:rPr>
        <w:t xml:space="preserve">der Wechsel zu </w:t>
      </w:r>
      <w:r w:rsidR="00377A4C">
        <w:rPr>
          <w:rFonts w:cs="Adobe Arabic"/>
        </w:rPr>
        <w:t xml:space="preserve">diesem Tastsystem mit </w:t>
      </w:r>
      <w:r w:rsidR="00CF5FDD" w:rsidRPr="00CE0AAC">
        <w:rPr>
          <w:rFonts w:cs="Adobe Arabic"/>
        </w:rPr>
        <w:t xml:space="preserve">optischem und ebenso </w:t>
      </w:r>
      <w:r w:rsidR="00377A4C" w:rsidRPr="00CE0AAC">
        <w:rPr>
          <w:rFonts w:cs="Adobe Arabic"/>
        </w:rPr>
        <w:t>verschleißfrei arbeitendem</w:t>
      </w:r>
      <w:r w:rsidR="002F6D17" w:rsidRPr="00CE0AAC">
        <w:rPr>
          <w:rFonts w:cs="Adobe Arabic"/>
        </w:rPr>
        <w:t xml:space="preserve"> </w:t>
      </w:r>
      <w:r w:rsidR="00377A4C" w:rsidRPr="00CE0AAC">
        <w:rPr>
          <w:rFonts w:cs="Adobe Arabic"/>
        </w:rPr>
        <w:t xml:space="preserve">Sensor </w:t>
      </w:r>
      <w:r w:rsidR="002F6D17" w:rsidRPr="00CE0AAC">
        <w:rPr>
          <w:rFonts w:cs="Adobe Arabic"/>
        </w:rPr>
        <w:t>möglich ist</w:t>
      </w:r>
      <w:r w:rsidR="00377A4C" w:rsidRPr="00CE0AAC">
        <w:rPr>
          <w:rFonts w:cs="Adobe Arabic"/>
        </w:rPr>
        <w:t xml:space="preserve">. </w:t>
      </w:r>
    </w:p>
    <w:p w:rsidR="003F0345" w:rsidRPr="00F60FF8" w:rsidRDefault="003F0345" w:rsidP="003F0345">
      <w:pPr>
        <w:spacing w:line="276" w:lineRule="auto"/>
        <w:rPr>
          <w:rFonts w:cs="Adobe Arabic"/>
        </w:rPr>
      </w:pPr>
    </w:p>
    <w:p w:rsidR="00AE6CB8" w:rsidRPr="00841F70" w:rsidRDefault="00AE6CB8" w:rsidP="00AE6CB8">
      <w:pPr>
        <w:spacing w:line="276" w:lineRule="auto"/>
        <w:rPr>
          <w:rFonts w:cs="Adobe Arabic"/>
          <w:b/>
        </w:rPr>
      </w:pPr>
      <w:r w:rsidRPr="00841F70">
        <w:rPr>
          <w:rFonts w:cs="Adobe Arabic"/>
          <w:b/>
        </w:rPr>
        <w:t xml:space="preserve">Schleifen </w:t>
      </w:r>
      <w:r w:rsidR="002902D0">
        <w:rPr>
          <w:rFonts w:cs="Adobe Arabic"/>
          <w:b/>
        </w:rPr>
        <w:t xml:space="preserve">mit der TNC 640 </w:t>
      </w:r>
      <w:r w:rsidRPr="00841F70">
        <w:rPr>
          <w:rFonts w:cs="Adobe Arabic"/>
          <w:b/>
        </w:rPr>
        <w:t>– In einer Aufspannung bis zum perfekten Finish</w:t>
      </w:r>
      <w:r>
        <w:rPr>
          <w:rFonts w:cs="Adobe Arabic"/>
          <w:b/>
        </w:rPr>
        <w:t xml:space="preserve"> </w:t>
      </w:r>
    </w:p>
    <w:p w:rsidR="00AE6CB8" w:rsidRPr="00841F70" w:rsidRDefault="00AE6CB8" w:rsidP="00AE6CB8">
      <w:pPr>
        <w:spacing w:line="276" w:lineRule="auto"/>
        <w:rPr>
          <w:rFonts w:cs="Adobe Arabic"/>
        </w:rPr>
      </w:pPr>
      <w:r>
        <w:rPr>
          <w:rFonts w:cs="Adobe Arabic"/>
        </w:rPr>
        <w:t xml:space="preserve">Die TNC 640 ermöglicht </w:t>
      </w:r>
      <w:r w:rsidR="002F6D17">
        <w:rPr>
          <w:rFonts w:cs="Adobe Arabic"/>
        </w:rPr>
        <w:t xml:space="preserve">jetzt zusätzlich zum </w:t>
      </w:r>
      <w:r>
        <w:rPr>
          <w:rFonts w:cs="Adobe Arabic"/>
        </w:rPr>
        <w:t xml:space="preserve">Fräsen und Drehen </w:t>
      </w:r>
      <w:r w:rsidR="002F6D17">
        <w:rPr>
          <w:rFonts w:cs="Adobe Arabic"/>
        </w:rPr>
        <w:t xml:space="preserve">das </w:t>
      </w:r>
      <w:r w:rsidR="002F6D17" w:rsidRPr="00841F70">
        <w:rPr>
          <w:rFonts w:cs="Adobe Arabic"/>
        </w:rPr>
        <w:t xml:space="preserve">Koordinatenschleifen </w:t>
      </w:r>
      <w:r w:rsidR="002F6D17" w:rsidRPr="00841F70">
        <w:rPr>
          <w:rFonts w:cs="Arial"/>
        </w:rPr>
        <w:t xml:space="preserve">beliebiger Konturen </w:t>
      </w:r>
      <w:r w:rsidR="002F6D17">
        <w:rPr>
          <w:rFonts w:cs="Adobe Arabic"/>
        </w:rPr>
        <w:t>als drittes Fertigungsverfahren</w:t>
      </w:r>
      <w:r>
        <w:rPr>
          <w:rFonts w:cs="Adobe Arabic"/>
        </w:rPr>
        <w:t xml:space="preserve">. </w:t>
      </w:r>
      <w:r w:rsidRPr="00841F70">
        <w:rPr>
          <w:rFonts w:cs="Adobe Arabic"/>
        </w:rPr>
        <w:t xml:space="preserve">Vor allem für qualitätsorientierte Branchen wie den Formenbau oder die Medizintechnik </w:t>
      </w:r>
      <w:r>
        <w:rPr>
          <w:rFonts w:cs="Adobe Arabic"/>
        </w:rPr>
        <w:t xml:space="preserve">eröffnet </w:t>
      </w:r>
      <w:r w:rsidR="002F6D17">
        <w:rPr>
          <w:rFonts w:cs="Adobe Arabic"/>
        </w:rPr>
        <w:t>die Komplettbearbeitung</w:t>
      </w:r>
      <w:r>
        <w:rPr>
          <w:rFonts w:cs="Adobe Arabic"/>
        </w:rPr>
        <w:t xml:space="preserve"> </w:t>
      </w:r>
      <w:r w:rsidRPr="00841F70">
        <w:rPr>
          <w:rFonts w:cs="Adobe Arabic"/>
        </w:rPr>
        <w:t xml:space="preserve">mit Fräsen, Drehen und Schleifen auf einer Maschine viele Vorteile. </w:t>
      </w:r>
      <w:r>
        <w:rPr>
          <w:rFonts w:cs="Adobe Arabic"/>
        </w:rPr>
        <w:t xml:space="preserve">Denn </w:t>
      </w:r>
      <w:r w:rsidRPr="00841F70">
        <w:rPr>
          <w:rFonts w:cs="Adobe Arabic"/>
        </w:rPr>
        <w:t>Bauteile</w:t>
      </w:r>
      <w:r w:rsidR="006050DA">
        <w:rPr>
          <w:rFonts w:cs="Adobe Arabic"/>
        </w:rPr>
        <w:t xml:space="preserve"> können</w:t>
      </w:r>
      <w:r w:rsidRPr="00841F70">
        <w:rPr>
          <w:rFonts w:cs="Adobe Arabic"/>
        </w:rPr>
        <w:t xml:space="preserve"> bis zur höchsten Oberflächenqualität in einer Aufspannung </w:t>
      </w:r>
      <w:r w:rsidR="006050DA">
        <w:rPr>
          <w:rFonts w:cs="Adobe Arabic"/>
        </w:rPr>
        <w:t>gefertigt werden</w:t>
      </w:r>
      <w:r w:rsidRPr="00841F70">
        <w:rPr>
          <w:rFonts w:cs="Adobe Arabic"/>
        </w:rPr>
        <w:t>.</w:t>
      </w:r>
    </w:p>
    <w:p w:rsidR="00AE6CB8" w:rsidRPr="00841F70" w:rsidRDefault="00AE6CB8" w:rsidP="00AE6CB8">
      <w:pPr>
        <w:spacing w:line="276" w:lineRule="auto"/>
        <w:rPr>
          <w:rFonts w:cs="Arial"/>
        </w:rPr>
      </w:pPr>
      <w:r>
        <w:t xml:space="preserve">Außerdem übernehmen einfach anzuwendende Standardzyklen der TNC 640 das Abrichten der Schleifwerkzeuge innerhalb der Werkzeugmaschine. </w:t>
      </w:r>
      <w:r>
        <w:rPr>
          <w:rFonts w:cs="Arial"/>
        </w:rPr>
        <w:t>Das einheitliche</w:t>
      </w:r>
      <w:r w:rsidRPr="00841F70">
        <w:rPr>
          <w:rFonts w:cs="Arial"/>
        </w:rPr>
        <w:t xml:space="preserve"> Bedienkonzept für Fräsen, Drehen und Schleifen </w:t>
      </w:r>
      <w:r>
        <w:rPr>
          <w:rFonts w:cs="Arial"/>
        </w:rPr>
        <w:t>macht die Anwendung besonders einfach. Außerdem unterstützt eine o</w:t>
      </w:r>
      <w:r w:rsidRPr="00841F70">
        <w:rPr>
          <w:rFonts w:cs="Arial"/>
        </w:rPr>
        <w:t xml:space="preserve">ptimierte Werkzeugverwaltung für jeden Prozess – </w:t>
      </w:r>
      <w:r>
        <w:rPr>
          <w:rFonts w:cs="Arial"/>
        </w:rPr>
        <w:t xml:space="preserve">sowohl für das </w:t>
      </w:r>
      <w:r w:rsidRPr="00841F70">
        <w:rPr>
          <w:rFonts w:cs="Arial"/>
        </w:rPr>
        <w:t xml:space="preserve">Schleifen </w:t>
      </w:r>
      <w:r>
        <w:rPr>
          <w:rFonts w:cs="Arial"/>
        </w:rPr>
        <w:t xml:space="preserve">als auch für das </w:t>
      </w:r>
      <w:r w:rsidRPr="00841F70">
        <w:rPr>
          <w:rFonts w:cs="Arial"/>
        </w:rPr>
        <w:t>Abr</w:t>
      </w:r>
      <w:r>
        <w:rPr>
          <w:rFonts w:cs="Arial"/>
        </w:rPr>
        <w:t xml:space="preserve">ichten – den Anwender. </w:t>
      </w:r>
    </w:p>
    <w:p w:rsidR="00AC793D" w:rsidRDefault="00377A4C" w:rsidP="00377A4C">
      <w:pPr>
        <w:tabs>
          <w:tab w:val="left" w:pos="1635"/>
        </w:tabs>
        <w:spacing w:line="276" w:lineRule="auto"/>
        <w:rPr>
          <w:rFonts w:cs="Adobe Arabic"/>
        </w:rPr>
      </w:pPr>
      <w:r>
        <w:rPr>
          <w:rFonts w:cs="Adobe Arabic"/>
        </w:rPr>
        <w:tab/>
      </w:r>
    </w:p>
    <w:p w:rsidR="00AC793D" w:rsidRPr="003D4CB9" w:rsidRDefault="00AC793D" w:rsidP="00AC793D">
      <w:pPr>
        <w:autoSpaceDE w:val="0"/>
        <w:autoSpaceDN w:val="0"/>
        <w:adjustRightInd w:val="0"/>
        <w:spacing w:line="276" w:lineRule="auto"/>
        <w:rPr>
          <w:rFonts w:cs="Arial"/>
          <w:b/>
          <w:i/>
          <w:iCs/>
          <w:sz w:val="20"/>
          <w:szCs w:val="20"/>
        </w:rPr>
      </w:pPr>
      <w:r w:rsidRPr="003D4CB9">
        <w:rPr>
          <w:rFonts w:cs="Arial"/>
          <w:b/>
          <w:i/>
          <w:iCs/>
          <w:sz w:val="20"/>
          <w:szCs w:val="20"/>
        </w:rPr>
        <w:t xml:space="preserve">Mehr Informationen unter: </w:t>
      </w:r>
    </w:p>
    <w:p w:rsidR="00AC793D" w:rsidRPr="00030A17" w:rsidRDefault="00BF5756" w:rsidP="00AC793D">
      <w:pPr>
        <w:autoSpaceDE w:val="0"/>
        <w:autoSpaceDN w:val="0"/>
        <w:adjustRightInd w:val="0"/>
        <w:spacing w:line="276" w:lineRule="auto"/>
        <w:rPr>
          <w:rFonts w:cs="Arial"/>
          <w:iCs/>
          <w:sz w:val="20"/>
        </w:rPr>
      </w:pPr>
      <w:hyperlink r:id="rId8" w:history="1">
        <w:r w:rsidR="00030A17" w:rsidRPr="0089774C">
          <w:rPr>
            <w:rStyle w:val="Hyperlink"/>
            <w:rFonts w:cs="Arial"/>
            <w:iCs/>
            <w:sz w:val="20"/>
          </w:rPr>
          <w:t>www.heidenhain.de</w:t>
        </w:r>
      </w:hyperlink>
      <w:r w:rsidR="00030A17">
        <w:rPr>
          <w:rFonts w:cs="Arial"/>
          <w:iCs/>
          <w:sz w:val="20"/>
        </w:rPr>
        <w:t xml:space="preserve"> </w:t>
      </w:r>
    </w:p>
    <w:p w:rsidR="00114FA2" w:rsidRPr="00114FA2" w:rsidRDefault="00114FA2" w:rsidP="00114FA2">
      <w:pPr>
        <w:spacing w:line="276" w:lineRule="auto"/>
      </w:pPr>
    </w:p>
    <w:p w:rsidR="00114FA2" w:rsidRPr="003D4CB9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b/>
          <w:i/>
          <w:iCs/>
          <w:sz w:val="20"/>
          <w:szCs w:val="20"/>
        </w:rPr>
      </w:pPr>
      <w:r w:rsidRPr="003D4CB9">
        <w:rPr>
          <w:rFonts w:cs="Arial"/>
          <w:b/>
          <w:i/>
          <w:iCs/>
          <w:sz w:val="20"/>
          <w:szCs w:val="20"/>
        </w:rPr>
        <w:t>Kontakt für die Fachpresse:</w:t>
      </w:r>
    </w:p>
    <w:p w:rsidR="00114FA2" w:rsidRPr="003D4CB9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3D4CB9">
        <w:rPr>
          <w:rFonts w:cs="Arial"/>
          <w:sz w:val="20"/>
          <w:szCs w:val="20"/>
        </w:rPr>
        <w:t>Frank Muthmann</w:t>
      </w:r>
    </w:p>
    <w:p w:rsidR="00114FA2" w:rsidRPr="003D4CB9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3D4CB9">
        <w:rPr>
          <w:rFonts w:cs="Arial"/>
          <w:sz w:val="20"/>
          <w:szCs w:val="20"/>
        </w:rPr>
        <w:t>DR. JOHANNES HEIDENHAIN GmbH</w:t>
      </w:r>
    </w:p>
    <w:p w:rsidR="00114FA2" w:rsidRPr="003D4CB9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3D4CB9">
        <w:rPr>
          <w:rFonts w:cs="Arial"/>
          <w:sz w:val="20"/>
          <w:szCs w:val="20"/>
        </w:rPr>
        <w:t>83292 Traunreut, GERMANY</w:t>
      </w:r>
    </w:p>
    <w:p w:rsidR="00114FA2" w:rsidRPr="003D4CB9" w:rsidRDefault="00114FA2" w:rsidP="00114FA2">
      <w:p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3D4CB9">
        <w:rPr>
          <w:rFonts w:cs="Arial"/>
          <w:sz w:val="20"/>
          <w:szCs w:val="20"/>
        </w:rPr>
        <w:t>Tel.: +49 8669 31-2188</w:t>
      </w:r>
    </w:p>
    <w:p w:rsidR="006324A3" w:rsidRDefault="00BF5756" w:rsidP="006324A3">
      <w:pPr>
        <w:autoSpaceDE w:val="0"/>
        <w:autoSpaceDN w:val="0"/>
        <w:adjustRightInd w:val="0"/>
        <w:spacing w:line="276" w:lineRule="auto"/>
        <w:rPr>
          <w:rStyle w:val="Hyperlink"/>
          <w:rFonts w:cs="Arial"/>
          <w:sz w:val="20"/>
          <w:szCs w:val="20"/>
        </w:rPr>
      </w:pPr>
      <w:hyperlink r:id="rId9" w:history="1">
        <w:r w:rsidR="00AC793D" w:rsidRPr="00105250">
          <w:rPr>
            <w:rStyle w:val="Hyperlink"/>
            <w:rFonts w:cs="Arial"/>
            <w:sz w:val="20"/>
            <w:szCs w:val="20"/>
          </w:rPr>
          <w:t>muthmann@heidenhain.de</w:t>
        </w:r>
      </w:hyperlink>
      <w:r w:rsidR="006324A3">
        <w:rPr>
          <w:rStyle w:val="Hyperlink"/>
          <w:rFonts w:cs="Arial"/>
          <w:sz w:val="20"/>
          <w:szCs w:val="20"/>
        </w:rPr>
        <w:br w:type="page"/>
      </w:r>
    </w:p>
    <w:tbl>
      <w:tblPr>
        <w:tblStyle w:val="Tabellenraster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D1B9A" w:rsidRPr="003D4CB9" w:rsidTr="00EA2813">
        <w:tc>
          <w:tcPr>
            <w:tcW w:w="4677" w:type="dxa"/>
            <w:vAlign w:val="bottom"/>
          </w:tcPr>
          <w:p w:rsidR="00DD1B9A" w:rsidRDefault="002A7CF4" w:rsidP="00997B3C">
            <w:pPr>
              <w:spacing w:line="276" w:lineRule="auto"/>
              <w:jc w:val="center"/>
              <w:rPr>
                <w:rFonts w:cs="Adobe Arabic"/>
                <w:noProof/>
                <w:lang w:eastAsia="de-DE"/>
              </w:rPr>
            </w:pPr>
            <w:r>
              <w:rPr>
                <w:rFonts w:cs="Adobe Arabic"/>
                <w:noProof/>
                <w:lang w:eastAsia="de-DE"/>
              </w:rPr>
              <w:lastRenderedPageBreak/>
              <w:drawing>
                <wp:inline distT="0" distB="0" distL="0" distR="0" wp14:anchorId="2A2B109E" wp14:editId="52D1BD8E">
                  <wp:extent cx="2519999" cy="1819473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V_20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999" cy="18194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DD1B9A" w:rsidRDefault="00275030" w:rsidP="000D10DB">
            <w:pPr>
              <w:spacing w:line="276" w:lineRule="auto"/>
              <w:rPr>
                <w:rFonts w:cs="Adobe Arabic"/>
                <w:i/>
              </w:rPr>
            </w:pPr>
            <w:r w:rsidRPr="00275030">
              <w:rPr>
                <w:rFonts w:cs="Adobe Arabic"/>
                <w:i/>
              </w:rPr>
              <w:t xml:space="preserve">Das neue Werkstück-Tastsystem TS 750 </w:t>
            </w:r>
            <w:r>
              <w:rPr>
                <w:rFonts w:cs="Adobe Arabic"/>
                <w:i/>
              </w:rPr>
              <w:t>von HEIDENHAIN</w:t>
            </w:r>
            <w:r w:rsidRPr="00275030">
              <w:rPr>
                <w:rFonts w:cs="Adobe Arabic"/>
                <w:i/>
              </w:rPr>
              <w:t xml:space="preserve"> für Schleifmaschinen</w:t>
            </w:r>
            <w:r w:rsidR="000D10DB">
              <w:rPr>
                <w:rFonts w:cs="Adobe Arabic"/>
                <w:i/>
              </w:rPr>
              <w:t>: K</w:t>
            </w:r>
            <w:r>
              <w:rPr>
                <w:rFonts w:cs="Adobe Arabic"/>
                <w:i/>
              </w:rPr>
              <w:t xml:space="preserve">ompakt, </w:t>
            </w:r>
            <w:r w:rsidRPr="00275030">
              <w:rPr>
                <w:rFonts w:cs="Adobe Arabic"/>
                <w:i/>
              </w:rPr>
              <w:t>ho</w:t>
            </w:r>
            <w:r>
              <w:rPr>
                <w:rFonts w:cs="Adobe Arabic"/>
                <w:i/>
              </w:rPr>
              <w:t>c</w:t>
            </w:r>
            <w:r w:rsidRPr="00275030">
              <w:rPr>
                <w:rFonts w:cs="Adobe Arabic"/>
                <w:i/>
              </w:rPr>
              <w:t>h</w:t>
            </w:r>
            <w:r>
              <w:rPr>
                <w:rFonts w:cs="Adobe Arabic"/>
                <w:i/>
              </w:rPr>
              <w:t>g</w:t>
            </w:r>
            <w:r w:rsidRPr="00275030">
              <w:rPr>
                <w:rFonts w:cs="Adobe Arabic"/>
                <w:i/>
              </w:rPr>
              <w:t>enau</w:t>
            </w:r>
            <w:r>
              <w:rPr>
                <w:rFonts w:cs="Adobe Arabic"/>
                <w:i/>
              </w:rPr>
              <w:t>,</w:t>
            </w:r>
            <w:r w:rsidRPr="00275030">
              <w:rPr>
                <w:rFonts w:cs="Adobe Arabic"/>
                <w:i/>
              </w:rPr>
              <w:t xml:space="preserve"> langlebig und </w:t>
            </w:r>
            <w:r w:rsidR="00756B79">
              <w:rPr>
                <w:rFonts w:cs="Adobe Arabic"/>
                <w:i/>
              </w:rPr>
              <w:t xml:space="preserve">robust für </w:t>
            </w:r>
            <w:r w:rsidR="000D10DB">
              <w:rPr>
                <w:rFonts w:cs="Adobe Arabic"/>
                <w:i/>
              </w:rPr>
              <w:t xml:space="preserve">die </w:t>
            </w:r>
            <w:r w:rsidR="00756B79">
              <w:rPr>
                <w:rFonts w:cs="Adobe Arabic"/>
                <w:i/>
              </w:rPr>
              <w:t>In-Process-</w:t>
            </w:r>
            <w:r w:rsidR="000D10DB">
              <w:rPr>
                <w:rFonts w:cs="Adobe Arabic"/>
                <w:i/>
              </w:rPr>
              <w:t xml:space="preserve">Qualitätsprüfung </w:t>
            </w:r>
            <w:r w:rsidR="00756B79">
              <w:rPr>
                <w:rFonts w:cs="Adobe Arabic"/>
                <w:i/>
              </w:rPr>
              <w:t xml:space="preserve">in Schleifmaschinen. </w:t>
            </w:r>
          </w:p>
        </w:tc>
      </w:tr>
      <w:tr w:rsidR="00997B3C" w:rsidRPr="003D4CB9" w:rsidTr="00EA2813">
        <w:tc>
          <w:tcPr>
            <w:tcW w:w="4677" w:type="dxa"/>
            <w:vAlign w:val="bottom"/>
          </w:tcPr>
          <w:p w:rsidR="00997B3C" w:rsidRDefault="004F50EF" w:rsidP="00997B3C">
            <w:pPr>
              <w:spacing w:line="276" w:lineRule="auto"/>
              <w:jc w:val="center"/>
              <w:rPr>
                <w:rFonts w:cs="Adobe Arabic"/>
                <w:noProof/>
                <w:lang w:eastAsia="de-DE"/>
              </w:rPr>
            </w:pPr>
            <w:r>
              <w:rPr>
                <w:rFonts w:cs="Adobe Arabic"/>
                <w:noProof/>
                <w:lang w:eastAsia="de-DE"/>
              </w:rPr>
              <w:drawing>
                <wp:inline distT="0" distB="0" distL="0" distR="0">
                  <wp:extent cx="2520000" cy="181941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NC640_Schleifen_18x1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1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997B3C" w:rsidRDefault="00997B3C" w:rsidP="00997B3C">
            <w:pPr>
              <w:spacing w:line="276" w:lineRule="auto"/>
              <w:rPr>
                <w:rFonts w:cs="Adobe Arabic"/>
                <w:i/>
              </w:rPr>
            </w:pPr>
            <w:r>
              <w:rPr>
                <w:rFonts w:cs="Adobe Arabic"/>
                <w:i/>
              </w:rPr>
              <w:t xml:space="preserve">Ergänzt bei der TNC 640 das Fräsen und Drehen: Für höchste Oberflächenqualität beherrscht die HEIDENHAIN-Steuerung in Zukunft auch das Schleifen in einer Aufspannung. </w:t>
            </w:r>
          </w:p>
        </w:tc>
      </w:tr>
    </w:tbl>
    <w:p w:rsidR="0065545F" w:rsidRPr="00DD1B9A" w:rsidRDefault="0065545F" w:rsidP="00EA2813">
      <w:pPr>
        <w:spacing w:line="276" w:lineRule="auto"/>
        <w:rPr>
          <w:rFonts w:cs="Adobe Arabic"/>
          <w:i/>
        </w:rPr>
      </w:pPr>
      <w:bookmarkStart w:id="0" w:name="_GoBack"/>
      <w:bookmarkEnd w:id="0"/>
    </w:p>
    <w:sectPr w:rsidR="0065545F" w:rsidRPr="00DD1B9A" w:rsidSect="00F7592E">
      <w:headerReference w:type="default" r:id="rId12"/>
      <w:footerReference w:type="default" r:id="rId13"/>
      <w:pgSz w:w="11907" w:h="16840" w:code="9"/>
      <w:pgMar w:top="1985" w:right="1418" w:bottom="851" w:left="1418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E8" w:rsidRDefault="00880FE8" w:rsidP="0091430D">
      <w:r>
        <w:separator/>
      </w:r>
    </w:p>
  </w:endnote>
  <w:endnote w:type="continuationSeparator" w:id="0">
    <w:p w:rsidR="00880FE8" w:rsidRDefault="00880FE8" w:rsidP="0091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128" w:rsidRDefault="005D5128" w:rsidP="003D4CB9">
    <w:pPr>
      <w:pStyle w:val="Fuzeile"/>
      <w:tabs>
        <w:tab w:val="clear" w:pos="4536"/>
      </w:tabs>
      <w:rPr>
        <w:sz w:val="20"/>
      </w:rPr>
    </w:pPr>
  </w:p>
  <w:p w:rsidR="005D5128" w:rsidRDefault="005D5128" w:rsidP="003D4CB9">
    <w:pPr>
      <w:pStyle w:val="Fuzeile"/>
      <w:tabs>
        <w:tab w:val="clear" w:pos="4536"/>
      </w:tabs>
      <w:rPr>
        <w:sz w:val="20"/>
      </w:rPr>
    </w:pPr>
  </w:p>
  <w:p w:rsidR="003D4CB9" w:rsidRPr="00F432DE" w:rsidRDefault="00030A17" w:rsidP="003D4CB9">
    <w:pPr>
      <w:pStyle w:val="Fuzeile"/>
      <w:tabs>
        <w:tab w:val="clear" w:pos="4536"/>
      </w:tabs>
      <w:rPr>
        <w:sz w:val="20"/>
      </w:rPr>
    </w:pPr>
    <w:r>
      <w:rPr>
        <w:sz w:val="20"/>
      </w:rPr>
      <w:t>Februar</w:t>
    </w:r>
    <w:r w:rsidR="00A755A0">
      <w:rPr>
        <w:sz w:val="20"/>
      </w:rPr>
      <w:t xml:space="preserve"> 2020</w:t>
    </w:r>
    <w:r w:rsidR="003D4CB9" w:rsidRPr="00F432DE">
      <w:rPr>
        <w:sz w:val="20"/>
      </w:rPr>
      <w:tab/>
    </w:r>
    <w:sdt>
      <w:sdtPr>
        <w:rPr>
          <w:sz w:val="20"/>
        </w:rPr>
        <w:id w:val="-496501173"/>
        <w:docPartObj>
          <w:docPartGallery w:val="Page Numbers (Bottom of Page)"/>
          <w:docPartUnique/>
        </w:docPartObj>
      </w:sdtPr>
      <w:sdtEndPr/>
      <w:sdtContent>
        <w:r w:rsidR="003D4CB9" w:rsidRPr="00F432DE">
          <w:rPr>
            <w:sz w:val="20"/>
          </w:rPr>
          <w:t xml:space="preserve">Seite </w:t>
        </w:r>
        <w:r w:rsidR="003D4CB9" w:rsidRPr="00F432DE">
          <w:rPr>
            <w:sz w:val="20"/>
          </w:rPr>
          <w:fldChar w:fldCharType="begin"/>
        </w:r>
        <w:r w:rsidR="003D4CB9" w:rsidRPr="00F432DE">
          <w:rPr>
            <w:sz w:val="20"/>
          </w:rPr>
          <w:instrText>PAGE   \* MERGEFORMAT</w:instrText>
        </w:r>
        <w:r w:rsidR="003D4CB9" w:rsidRPr="00F432DE">
          <w:rPr>
            <w:sz w:val="20"/>
          </w:rPr>
          <w:fldChar w:fldCharType="separate"/>
        </w:r>
        <w:r w:rsidR="00BF5756">
          <w:rPr>
            <w:noProof/>
            <w:sz w:val="20"/>
          </w:rPr>
          <w:t>2</w:t>
        </w:r>
        <w:r w:rsidR="003D4CB9" w:rsidRPr="00F432DE">
          <w:rPr>
            <w:sz w:val="20"/>
          </w:rPr>
          <w:fldChar w:fldCharType="end"/>
        </w:r>
      </w:sdtContent>
    </w:sdt>
  </w:p>
  <w:p w:rsidR="003D4CB9" w:rsidRDefault="003D4C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E8" w:rsidRDefault="00880FE8" w:rsidP="0091430D">
      <w:r>
        <w:separator/>
      </w:r>
    </w:p>
  </w:footnote>
  <w:footnote w:type="continuationSeparator" w:id="0">
    <w:p w:rsidR="00880FE8" w:rsidRDefault="00880FE8" w:rsidP="0091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A6" w:rsidRDefault="00D2252D" w:rsidP="001938A0">
    <w:pPr>
      <w:pStyle w:val="Kopfzeile"/>
      <w:spacing w:before="120"/>
      <w:rPr>
        <w:b/>
      </w:rPr>
    </w:pPr>
    <w:r>
      <w:rPr>
        <w:b/>
      </w:rPr>
      <w:t>Presse-I</w:t>
    </w:r>
    <w:r w:rsidR="003555A6">
      <w:rPr>
        <w:b/>
      </w:rPr>
      <w:t>nform</w:t>
    </w:r>
    <w:r w:rsidR="003555A6" w:rsidRPr="00F14D45">
      <w:rPr>
        <w:b/>
      </w:rPr>
      <w:t>a</w:t>
    </w:r>
    <w:r w:rsidR="003555A6">
      <w:rPr>
        <w:b/>
      </w:rPr>
      <w:t>t</w:t>
    </w:r>
    <w:r w:rsidR="003555A6" w:rsidRPr="00F14D45">
      <w:rPr>
        <w:b/>
      </w:rPr>
      <w:t>ion</w:t>
    </w:r>
    <w:r w:rsidR="008808DE">
      <w:rPr>
        <w:b/>
      </w:rPr>
      <w:tab/>
    </w:r>
    <w:r w:rsidR="003555A6">
      <w:rPr>
        <w:b/>
      </w:rPr>
      <w:tab/>
    </w:r>
    <w:r w:rsidR="003555A6">
      <w:rPr>
        <w:b/>
        <w:noProof/>
        <w:lang w:eastAsia="de-DE"/>
      </w:rPr>
      <w:drawing>
        <wp:inline distT="0" distB="0" distL="0" distR="0" wp14:anchorId="5820B835" wp14:editId="7A47A3EA">
          <wp:extent cx="1627505" cy="194310"/>
          <wp:effectExtent l="19050" t="0" r="0" b="0"/>
          <wp:docPr id="1" name="Bild 1" descr="HEIDENHAI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IDENHAIN_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306"/>
    <w:multiLevelType w:val="hybridMultilevel"/>
    <w:tmpl w:val="9634E2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C2295"/>
    <w:multiLevelType w:val="hybridMultilevel"/>
    <w:tmpl w:val="4790E87A"/>
    <w:lvl w:ilvl="0" w:tplc="D66CA2A6">
      <w:numFmt w:val="bullet"/>
      <w:lvlText w:val=""/>
      <w:lvlJc w:val="left"/>
      <w:pPr>
        <w:ind w:left="360" w:hanging="360"/>
      </w:pPr>
      <w:rPr>
        <w:rFonts w:ascii="Symbol" w:eastAsiaTheme="minorHAnsi" w:hAnsi="Symbol" w:cs="Adobe Arabic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9C2D66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3C3317"/>
    <w:multiLevelType w:val="hybridMultilevel"/>
    <w:tmpl w:val="5EE872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A448D"/>
    <w:multiLevelType w:val="hybridMultilevel"/>
    <w:tmpl w:val="0B9C9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F13DC8"/>
    <w:multiLevelType w:val="hybridMultilevel"/>
    <w:tmpl w:val="CCC64B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80FF5"/>
    <w:multiLevelType w:val="hybridMultilevel"/>
    <w:tmpl w:val="D75A4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832B8D"/>
    <w:multiLevelType w:val="hybridMultilevel"/>
    <w:tmpl w:val="F1DE84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2C"/>
    <w:rsid w:val="000053C5"/>
    <w:rsid w:val="000127D1"/>
    <w:rsid w:val="00013D02"/>
    <w:rsid w:val="00020177"/>
    <w:rsid w:val="00026B4D"/>
    <w:rsid w:val="0003003E"/>
    <w:rsid w:val="00030A17"/>
    <w:rsid w:val="0003362B"/>
    <w:rsid w:val="00044091"/>
    <w:rsid w:val="00046798"/>
    <w:rsid w:val="00046E42"/>
    <w:rsid w:val="0005335E"/>
    <w:rsid w:val="0005391D"/>
    <w:rsid w:val="00061D94"/>
    <w:rsid w:val="00075EE6"/>
    <w:rsid w:val="00084A5C"/>
    <w:rsid w:val="000918CA"/>
    <w:rsid w:val="000C3F0E"/>
    <w:rsid w:val="000C66E8"/>
    <w:rsid w:val="000C6E7A"/>
    <w:rsid w:val="000D10DB"/>
    <w:rsid w:val="000E696D"/>
    <w:rsid w:val="000E7010"/>
    <w:rsid w:val="00106AEA"/>
    <w:rsid w:val="001076B5"/>
    <w:rsid w:val="00114FA2"/>
    <w:rsid w:val="0012289C"/>
    <w:rsid w:val="001343DE"/>
    <w:rsid w:val="001938A0"/>
    <w:rsid w:val="001A68BD"/>
    <w:rsid w:val="001B6D6B"/>
    <w:rsid w:val="001B7062"/>
    <w:rsid w:val="002040D4"/>
    <w:rsid w:val="00212759"/>
    <w:rsid w:val="00233B3E"/>
    <w:rsid w:val="00240AFE"/>
    <w:rsid w:val="002610C0"/>
    <w:rsid w:val="00266319"/>
    <w:rsid w:val="002667D8"/>
    <w:rsid w:val="00274423"/>
    <w:rsid w:val="00275030"/>
    <w:rsid w:val="00281A85"/>
    <w:rsid w:val="0028442E"/>
    <w:rsid w:val="002902D0"/>
    <w:rsid w:val="00290658"/>
    <w:rsid w:val="002A4DA5"/>
    <w:rsid w:val="002A7CF4"/>
    <w:rsid w:val="002C345D"/>
    <w:rsid w:val="002F6D17"/>
    <w:rsid w:val="003001E1"/>
    <w:rsid w:val="00305F90"/>
    <w:rsid w:val="003150E3"/>
    <w:rsid w:val="00317238"/>
    <w:rsid w:val="00324786"/>
    <w:rsid w:val="00324C04"/>
    <w:rsid w:val="003257D4"/>
    <w:rsid w:val="003259E8"/>
    <w:rsid w:val="003261A3"/>
    <w:rsid w:val="0034317A"/>
    <w:rsid w:val="00351F66"/>
    <w:rsid w:val="00352806"/>
    <w:rsid w:val="003555A6"/>
    <w:rsid w:val="00363BFE"/>
    <w:rsid w:val="00375378"/>
    <w:rsid w:val="003754AA"/>
    <w:rsid w:val="00377391"/>
    <w:rsid w:val="00377A4C"/>
    <w:rsid w:val="0038307A"/>
    <w:rsid w:val="0038317E"/>
    <w:rsid w:val="003866E3"/>
    <w:rsid w:val="0039200C"/>
    <w:rsid w:val="00397602"/>
    <w:rsid w:val="003B2AD8"/>
    <w:rsid w:val="003B6E84"/>
    <w:rsid w:val="003C11A0"/>
    <w:rsid w:val="003D4CB9"/>
    <w:rsid w:val="003D7E41"/>
    <w:rsid w:val="003E0B6D"/>
    <w:rsid w:val="003E417B"/>
    <w:rsid w:val="003F0345"/>
    <w:rsid w:val="003F32BD"/>
    <w:rsid w:val="0041650E"/>
    <w:rsid w:val="004318A8"/>
    <w:rsid w:val="00434FB6"/>
    <w:rsid w:val="004355FD"/>
    <w:rsid w:val="004363CA"/>
    <w:rsid w:val="00437499"/>
    <w:rsid w:val="004418D4"/>
    <w:rsid w:val="00444DFB"/>
    <w:rsid w:val="00450667"/>
    <w:rsid w:val="00450ADE"/>
    <w:rsid w:val="00454588"/>
    <w:rsid w:val="00457C9D"/>
    <w:rsid w:val="004818D0"/>
    <w:rsid w:val="00487AFF"/>
    <w:rsid w:val="0049111D"/>
    <w:rsid w:val="00494DD0"/>
    <w:rsid w:val="004A010A"/>
    <w:rsid w:val="004A0601"/>
    <w:rsid w:val="004A57F3"/>
    <w:rsid w:val="004A605C"/>
    <w:rsid w:val="004D719F"/>
    <w:rsid w:val="004E0D31"/>
    <w:rsid w:val="004F1892"/>
    <w:rsid w:val="004F4B01"/>
    <w:rsid w:val="004F50EF"/>
    <w:rsid w:val="004F6CE3"/>
    <w:rsid w:val="005153F0"/>
    <w:rsid w:val="00521B4C"/>
    <w:rsid w:val="0053234F"/>
    <w:rsid w:val="00560B58"/>
    <w:rsid w:val="00586C01"/>
    <w:rsid w:val="005915F6"/>
    <w:rsid w:val="00593634"/>
    <w:rsid w:val="005A1218"/>
    <w:rsid w:val="005B3F5F"/>
    <w:rsid w:val="005B5DBD"/>
    <w:rsid w:val="005B76C6"/>
    <w:rsid w:val="005C4EB8"/>
    <w:rsid w:val="005C7C77"/>
    <w:rsid w:val="005D5128"/>
    <w:rsid w:val="005D598E"/>
    <w:rsid w:val="005E2BFB"/>
    <w:rsid w:val="005F2AF0"/>
    <w:rsid w:val="005F59E0"/>
    <w:rsid w:val="006050DA"/>
    <w:rsid w:val="00615C49"/>
    <w:rsid w:val="00616166"/>
    <w:rsid w:val="0063212A"/>
    <w:rsid w:val="006324A3"/>
    <w:rsid w:val="00635D3B"/>
    <w:rsid w:val="00643ACC"/>
    <w:rsid w:val="00652C63"/>
    <w:rsid w:val="0065545F"/>
    <w:rsid w:val="00661039"/>
    <w:rsid w:val="0068077E"/>
    <w:rsid w:val="006B23F0"/>
    <w:rsid w:val="006B3CB1"/>
    <w:rsid w:val="006B3D39"/>
    <w:rsid w:val="006B4F68"/>
    <w:rsid w:val="006C1618"/>
    <w:rsid w:val="006C641E"/>
    <w:rsid w:val="006C6A0D"/>
    <w:rsid w:val="006D4E4B"/>
    <w:rsid w:val="006E1D1B"/>
    <w:rsid w:val="006E1F8C"/>
    <w:rsid w:val="006E20D9"/>
    <w:rsid w:val="006F41B7"/>
    <w:rsid w:val="006F5CB4"/>
    <w:rsid w:val="00702E47"/>
    <w:rsid w:val="00706824"/>
    <w:rsid w:val="00711AF1"/>
    <w:rsid w:val="00716E57"/>
    <w:rsid w:val="00740485"/>
    <w:rsid w:val="0074697C"/>
    <w:rsid w:val="00756B79"/>
    <w:rsid w:val="00771DB3"/>
    <w:rsid w:val="0078495B"/>
    <w:rsid w:val="0079517F"/>
    <w:rsid w:val="007956E2"/>
    <w:rsid w:val="0079650B"/>
    <w:rsid w:val="00796ECD"/>
    <w:rsid w:val="007A4F06"/>
    <w:rsid w:val="007C1A90"/>
    <w:rsid w:val="007C4248"/>
    <w:rsid w:val="007C7E21"/>
    <w:rsid w:val="007E0104"/>
    <w:rsid w:val="007F7AE1"/>
    <w:rsid w:val="00814F20"/>
    <w:rsid w:val="00825153"/>
    <w:rsid w:val="008407A8"/>
    <w:rsid w:val="00843288"/>
    <w:rsid w:val="008500A1"/>
    <w:rsid w:val="008517E4"/>
    <w:rsid w:val="008518F6"/>
    <w:rsid w:val="008603F3"/>
    <w:rsid w:val="00866D02"/>
    <w:rsid w:val="0087485A"/>
    <w:rsid w:val="008806CC"/>
    <w:rsid w:val="008808DE"/>
    <w:rsid w:val="00880FE8"/>
    <w:rsid w:val="008A6540"/>
    <w:rsid w:val="008A68D9"/>
    <w:rsid w:val="008A7D4C"/>
    <w:rsid w:val="008D65D3"/>
    <w:rsid w:val="008E17E1"/>
    <w:rsid w:val="008E584F"/>
    <w:rsid w:val="008F6A52"/>
    <w:rsid w:val="00904E51"/>
    <w:rsid w:val="00913BE7"/>
    <w:rsid w:val="0091430D"/>
    <w:rsid w:val="00942F78"/>
    <w:rsid w:val="009442FE"/>
    <w:rsid w:val="00951569"/>
    <w:rsid w:val="00952CA1"/>
    <w:rsid w:val="0095347A"/>
    <w:rsid w:val="0096312C"/>
    <w:rsid w:val="009733AE"/>
    <w:rsid w:val="00975A0B"/>
    <w:rsid w:val="00982455"/>
    <w:rsid w:val="00997B3C"/>
    <w:rsid w:val="009B379B"/>
    <w:rsid w:val="009B3A71"/>
    <w:rsid w:val="009C6BF8"/>
    <w:rsid w:val="009F1277"/>
    <w:rsid w:val="00A229D7"/>
    <w:rsid w:val="00A324BC"/>
    <w:rsid w:val="00A36219"/>
    <w:rsid w:val="00A518A1"/>
    <w:rsid w:val="00A54B16"/>
    <w:rsid w:val="00A62B93"/>
    <w:rsid w:val="00A755A0"/>
    <w:rsid w:val="00A83AA1"/>
    <w:rsid w:val="00A93A28"/>
    <w:rsid w:val="00AA7AD2"/>
    <w:rsid w:val="00AA7CBE"/>
    <w:rsid w:val="00AB377F"/>
    <w:rsid w:val="00AC793D"/>
    <w:rsid w:val="00AD45CA"/>
    <w:rsid w:val="00AE2D1E"/>
    <w:rsid w:val="00AE3086"/>
    <w:rsid w:val="00AE6CB8"/>
    <w:rsid w:val="00AF23A8"/>
    <w:rsid w:val="00AF30BC"/>
    <w:rsid w:val="00AF5755"/>
    <w:rsid w:val="00B10896"/>
    <w:rsid w:val="00B12E17"/>
    <w:rsid w:val="00B64F03"/>
    <w:rsid w:val="00B6511B"/>
    <w:rsid w:val="00B92F2C"/>
    <w:rsid w:val="00BA0BD4"/>
    <w:rsid w:val="00BA1E3F"/>
    <w:rsid w:val="00BA426A"/>
    <w:rsid w:val="00BA42C4"/>
    <w:rsid w:val="00BB1CBB"/>
    <w:rsid w:val="00BB6E04"/>
    <w:rsid w:val="00BC152E"/>
    <w:rsid w:val="00BC228A"/>
    <w:rsid w:val="00BD0A7A"/>
    <w:rsid w:val="00BD1D5C"/>
    <w:rsid w:val="00BF340B"/>
    <w:rsid w:val="00BF4098"/>
    <w:rsid w:val="00BF47F6"/>
    <w:rsid w:val="00BF5756"/>
    <w:rsid w:val="00C01F6D"/>
    <w:rsid w:val="00C158DE"/>
    <w:rsid w:val="00C17579"/>
    <w:rsid w:val="00C21CBA"/>
    <w:rsid w:val="00C303B3"/>
    <w:rsid w:val="00C35316"/>
    <w:rsid w:val="00C36CB1"/>
    <w:rsid w:val="00C40AB9"/>
    <w:rsid w:val="00C46F38"/>
    <w:rsid w:val="00C608DE"/>
    <w:rsid w:val="00C62A38"/>
    <w:rsid w:val="00C7255F"/>
    <w:rsid w:val="00C76A4D"/>
    <w:rsid w:val="00C808A0"/>
    <w:rsid w:val="00C81461"/>
    <w:rsid w:val="00C9491E"/>
    <w:rsid w:val="00C96C4D"/>
    <w:rsid w:val="00CA3A20"/>
    <w:rsid w:val="00CB03FD"/>
    <w:rsid w:val="00CB1992"/>
    <w:rsid w:val="00CC6DF0"/>
    <w:rsid w:val="00CD4796"/>
    <w:rsid w:val="00CD71D4"/>
    <w:rsid w:val="00CE0AAC"/>
    <w:rsid w:val="00CE6C7B"/>
    <w:rsid w:val="00CF5FDD"/>
    <w:rsid w:val="00CF6546"/>
    <w:rsid w:val="00D10BC2"/>
    <w:rsid w:val="00D14166"/>
    <w:rsid w:val="00D14601"/>
    <w:rsid w:val="00D1480C"/>
    <w:rsid w:val="00D17E78"/>
    <w:rsid w:val="00D2252D"/>
    <w:rsid w:val="00D43AD5"/>
    <w:rsid w:val="00D45962"/>
    <w:rsid w:val="00D45A00"/>
    <w:rsid w:val="00D45BF2"/>
    <w:rsid w:val="00D527D5"/>
    <w:rsid w:val="00D713A0"/>
    <w:rsid w:val="00D7182C"/>
    <w:rsid w:val="00D73940"/>
    <w:rsid w:val="00D87B41"/>
    <w:rsid w:val="00D9586D"/>
    <w:rsid w:val="00D96114"/>
    <w:rsid w:val="00DA1D6D"/>
    <w:rsid w:val="00DD1B9A"/>
    <w:rsid w:val="00DE36FF"/>
    <w:rsid w:val="00E0475C"/>
    <w:rsid w:val="00E06DD0"/>
    <w:rsid w:val="00E1455F"/>
    <w:rsid w:val="00E2679F"/>
    <w:rsid w:val="00E302A0"/>
    <w:rsid w:val="00E32A68"/>
    <w:rsid w:val="00E337D8"/>
    <w:rsid w:val="00E43981"/>
    <w:rsid w:val="00E44879"/>
    <w:rsid w:val="00E54940"/>
    <w:rsid w:val="00E82990"/>
    <w:rsid w:val="00E951C2"/>
    <w:rsid w:val="00E97915"/>
    <w:rsid w:val="00EA2813"/>
    <w:rsid w:val="00EA5046"/>
    <w:rsid w:val="00EC47D1"/>
    <w:rsid w:val="00ED049A"/>
    <w:rsid w:val="00ED2BF2"/>
    <w:rsid w:val="00EF5607"/>
    <w:rsid w:val="00F070B5"/>
    <w:rsid w:val="00F1013B"/>
    <w:rsid w:val="00F14D45"/>
    <w:rsid w:val="00F23403"/>
    <w:rsid w:val="00F24B38"/>
    <w:rsid w:val="00F310C4"/>
    <w:rsid w:val="00F31938"/>
    <w:rsid w:val="00F3776E"/>
    <w:rsid w:val="00F432DE"/>
    <w:rsid w:val="00F438BA"/>
    <w:rsid w:val="00F51356"/>
    <w:rsid w:val="00F576F7"/>
    <w:rsid w:val="00F60FF8"/>
    <w:rsid w:val="00F7592E"/>
    <w:rsid w:val="00F76A7E"/>
    <w:rsid w:val="00F7761E"/>
    <w:rsid w:val="00F84138"/>
    <w:rsid w:val="00F93C3C"/>
    <w:rsid w:val="00F9724F"/>
    <w:rsid w:val="00FB3218"/>
    <w:rsid w:val="00FB5B37"/>
    <w:rsid w:val="00FC07F4"/>
    <w:rsid w:val="00FD7CB8"/>
    <w:rsid w:val="00FE5F04"/>
    <w:rsid w:val="00FF6865"/>
    <w:rsid w:val="00FF72F3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82F461-E041-4F44-84D0-D9A62E0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4CB9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6CC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806CC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806CC"/>
    <w:pPr>
      <w:keepNext/>
      <w:keepLines/>
      <w:numPr>
        <w:ilvl w:val="2"/>
        <w:numId w:val="1"/>
      </w:numPr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806C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76E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76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76E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76E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76E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06CC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06CC"/>
    <w:rPr>
      <w:rFonts w:ascii="Arial" w:eastAsia="Times New Roman" w:hAnsi="Arial" w:cs="Times New Roman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6CC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06CC"/>
    <w:rPr>
      <w:rFonts w:ascii="Arial" w:eastAsia="Times New Roman" w:hAnsi="Arial" w:cs="Times New Roman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667D8"/>
    <w:pPr>
      <w:outlineLvl w:val="9"/>
    </w:pPr>
    <w:rPr>
      <w:b w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76E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76E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76E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7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7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30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14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30D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3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430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070B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B6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lenraster">
    <w:name w:val="Table Grid"/>
    <w:basedOn w:val="NormaleTabelle"/>
    <w:uiPriority w:val="59"/>
    <w:rsid w:val="003D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D59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9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98E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09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0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225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11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4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67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idenhain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uthmann@heidenhai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C5D8-FE01-44C6-8ED5-8A93A843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DR. JOHANNES HEIDENHAIN GmbH</Company>
  <LinksUpToDate>false</LinksUpToDate>
  <CharactersWithSpaces>3234</CharactersWithSpaces>
  <SharedDoc>false</SharedDoc>
  <HLinks>
    <vt:vector size="12" baseType="variant">
      <vt:variant>
        <vt:i4>3932179</vt:i4>
      </vt:variant>
      <vt:variant>
        <vt:i4>3</vt:i4>
      </vt:variant>
      <vt:variant>
        <vt:i4>0</vt:i4>
      </vt:variant>
      <vt:variant>
        <vt:i4>5</vt:i4>
      </vt:variant>
      <vt:variant>
        <vt:lpwstr>mailto:muthmann@heidenhain.de</vt:lpwstr>
      </vt:variant>
      <vt:variant>
        <vt:lpwstr/>
      </vt:variant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http://www.heidenhain.de/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Muthmann Frank</cp:lastModifiedBy>
  <cp:revision>2</cp:revision>
  <cp:lastPrinted>2020-01-29T09:26:00Z</cp:lastPrinted>
  <dcterms:created xsi:type="dcterms:W3CDTF">2021-05-10T12:31:00Z</dcterms:created>
  <dcterms:modified xsi:type="dcterms:W3CDTF">2021-05-10T12:31:00Z</dcterms:modified>
</cp:coreProperties>
</file>